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C2" w:rsidRDefault="00C705C2">
      <w:pPr>
        <w:pStyle w:val="ConsPlusNormal"/>
        <w:jc w:val="both"/>
        <w:outlineLvl w:val="0"/>
      </w:pPr>
      <w:bookmarkStart w:id="0" w:name="_GoBack"/>
      <w:bookmarkEnd w:id="0"/>
    </w:p>
    <w:p w:rsidR="00C705C2" w:rsidRDefault="00DF09E3">
      <w:pPr>
        <w:pStyle w:val="ConsPlusTitle"/>
        <w:jc w:val="center"/>
      </w:pPr>
      <w:r>
        <w:t>ПРАВИТЕЛЬСТВО РОССИЙСКОЙ ФЕДЕРАЦИИ</w:t>
      </w:r>
    </w:p>
    <w:p w:rsidR="00C705C2" w:rsidRDefault="00C705C2">
      <w:pPr>
        <w:pStyle w:val="ConsPlusTitle"/>
        <w:jc w:val="center"/>
      </w:pPr>
    </w:p>
    <w:p w:rsidR="00C705C2" w:rsidRDefault="00DF09E3">
      <w:pPr>
        <w:pStyle w:val="ConsPlusTitle"/>
        <w:jc w:val="center"/>
      </w:pPr>
      <w:r>
        <w:t>ПОСТАНОВЛЕНИЕ</w:t>
      </w:r>
    </w:p>
    <w:p w:rsidR="00C705C2" w:rsidRDefault="00DF09E3">
      <w:pPr>
        <w:pStyle w:val="ConsPlusTitle"/>
        <w:jc w:val="center"/>
      </w:pPr>
      <w:r>
        <w:t>от 15 февраля 2023 г. N 227</w:t>
      </w:r>
    </w:p>
    <w:p w:rsidR="00C705C2" w:rsidRDefault="00C705C2">
      <w:pPr>
        <w:pStyle w:val="ConsPlusTitle"/>
        <w:jc w:val="center"/>
      </w:pPr>
    </w:p>
    <w:p w:rsidR="00C705C2" w:rsidRDefault="00DF09E3">
      <w:pPr>
        <w:pStyle w:val="ConsPlusTitle"/>
        <w:jc w:val="center"/>
      </w:pPr>
      <w:r>
        <w:t>ОБ ОСОБЕННОСТЯХ</w:t>
      </w:r>
    </w:p>
    <w:p w:rsidR="00C705C2" w:rsidRDefault="00DF09E3">
      <w:pPr>
        <w:pStyle w:val="ConsPlusTitle"/>
        <w:jc w:val="center"/>
      </w:pPr>
      <w:r>
        <w:t>ОСУЩЕСТВЛЕНИЯ НА ТЕРРИТОРИЯХ ДОНЕЦКОЙ НАРОДНОЙ РЕСПУБЛИКИ,</w:t>
      </w:r>
    </w:p>
    <w:p w:rsidR="00C705C2" w:rsidRDefault="00DF09E3">
      <w:pPr>
        <w:pStyle w:val="ConsPlusTitle"/>
        <w:jc w:val="center"/>
      </w:pPr>
      <w:r>
        <w:t>ЛУГАНСКОЙ НАРОДНОЙ РЕСПУБЛИКИ, ЗАПОРОЖСКОЙ ОБЛАСТИ</w:t>
      </w:r>
    </w:p>
    <w:p w:rsidR="00C705C2" w:rsidRDefault="00DF09E3">
      <w:pPr>
        <w:pStyle w:val="ConsPlusTitle"/>
        <w:jc w:val="center"/>
      </w:pPr>
      <w:r>
        <w:t>И ХЕРСОНСКОЙ ОБЛАСТИ ОТДЕЛЬНЫХ ВИДОВ ФЕДЕРАЛЬНОГО</w:t>
      </w:r>
    </w:p>
    <w:p w:rsidR="00C705C2" w:rsidRDefault="00DF09E3">
      <w:pPr>
        <w:pStyle w:val="ConsPlusTitle"/>
        <w:jc w:val="center"/>
      </w:pPr>
      <w:r>
        <w:t>ГОСУДАРСТВЕННОГО КОНТРОЛЯ (НАДЗОРА)</w:t>
      </w:r>
    </w:p>
    <w:p w:rsidR="00C705C2" w:rsidRDefault="00C705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705C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5C2" w:rsidRDefault="00C705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5C2" w:rsidRDefault="00C705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05C2" w:rsidRDefault="00DF09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05C2" w:rsidRDefault="00DF09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30.05.2023 </w:t>
            </w:r>
            <w:hyperlink r:id="rId7" w:tooltip="Постановление Правительства РФ от 30.05.2023 N 874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>,</w:t>
            </w:r>
          </w:p>
          <w:p w:rsidR="00C705C2" w:rsidRDefault="00DF09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23.09.2024 </w:t>
            </w:r>
            <w:hyperlink r:id="rId8" w:tooltip="Постановление Правительства РФ от 23.09.2024 N 1286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1286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5C2" w:rsidRDefault="00C705C2">
            <w:pPr>
              <w:pStyle w:val="ConsPlusNormal"/>
            </w:pPr>
          </w:p>
        </w:tc>
      </w:tr>
    </w:tbl>
    <w:p w:rsidR="00C705C2" w:rsidRDefault="00C705C2">
      <w:pPr>
        <w:pStyle w:val="ConsPlusNormal"/>
        <w:jc w:val="both"/>
      </w:pPr>
    </w:p>
    <w:p w:rsidR="00C705C2" w:rsidRDefault="00DF09E3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конституционный закон от 04.10.2022 N 5-ФКЗ (ред. от 26.12.2024) &quot;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&quot; {КонсультантПлюс}">
        <w:r>
          <w:rPr>
            <w:color w:val="0000FF"/>
          </w:rPr>
          <w:t>статьей 28</w:t>
        </w:r>
      </w:hyperlink>
      <w:r>
        <w:t xml:space="preserve"> Федерального конституционного закона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Республики", </w:t>
      </w:r>
      <w:hyperlink r:id="rId10" w:tooltip="Федеральный конституционный закон от 04.10.2022 N 6-ФКЗ (ред. от 26.12.2024) &quot;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&quot; {КонсультантПлюс}">
        <w:r>
          <w:rPr>
            <w:color w:val="0000FF"/>
          </w:rPr>
          <w:t>статьей 28</w:t>
        </w:r>
      </w:hyperlink>
      <w:r>
        <w:t xml:space="preserve"> Федерального конституционного закона "О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Республики", </w:t>
      </w:r>
      <w:hyperlink r:id="rId11" w:tooltip="Федеральный конституционный закон от 04.10.2022 N 7-ФКЗ (ред. от 26.12.2024) &quot;О принятии в Российскую Федерацию Запорожской области и образовании в составе Российской Федерации нового субъекта - Запорожской области&quot; {КонсультантПлюс}">
        <w:r>
          <w:rPr>
            <w:color w:val="0000FF"/>
          </w:rPr>
          <w:t>статьей 28</w:t>
        </w:r>
      </w:hyperlink>
      <w:r>
        <w:t xml:space="preserve"> Федерального конституционного закона "О принятии в Российскую Федерацию Запорожской области и образовании в составе Российской Федерации нового субъекта - Запорожской области" и </w:t>
      </w:r>
      <w:hyperlink r:id="rId12" w:tooltip="Федеральный конституционный закон от 04.10.2022 N 8-ФКЗ (ред. от 26.12.2024) &quot;О принятии в Российскую Федерацию Херсонской области и образовании в составе Российской Федерации нового субъекта - Херсонской области&quot; {КонсультантПлюс}">
        <w:r>
          <w:rPr>
            <w:color w:val="0000FF"/>
          </w:rPr>
          <w:t>статьей 28</w:t>
        </w:r>
      </w:hyperlink>
      <w:r>
        <w:t xml:space="preserve"> Федерального конституционного закона "О принятии в Российскую Федерацию Херсонской области и образовании в составе Российской Федерации нового субъекта - Херсонской области" Правительство Российской Федерации постановляет: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1. Установить, что до 1 января 2025 г. на территориях Донецкой Народной Республики, Луганской Народной Республики, Запорожской области и Херсонской области: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а) при осуществлении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 и федерального государственного энергетического надзора: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не проводятся плановые контрольные (надзорные) мероприятия;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 xml:space="preserve">не применяются положения </w:t>
      </w:r>
      <w:hyperlink r:id="rId1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статей 18</w:t>
        </w:r>
      </w:hyperlink>
      <w:r>
        <w:t xml:space="preserve">, </w:t>
      </w:r>
      <w:hyperlink r:id="rId1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19</w:t>
        </w:r>
      </w:hyperlink>
      <w:r>
        <w:t xml:space="preserve">, </w:t>
      </w:r>
      <w:hyperlink r:id="rId1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39</w:t>
        </w:r>
      </w:hyperlink>
      <w:r>
        <w:t xml:space="preserve"> - </w:t>
      </w:r>
      <w:hyperlink r:id="rId1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43</w:t>
        </w:r>
      </w:hyperlink>
      <w:r>
        <w:t xml:space="preserve">, </w:t>
      </w:r>
      <w:hyperlink r:id="rId1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 3 части 2 статьи 90</w:t>
        </w:r>
      </w:hyperlink>
      <w:r>
        <w:t xml:space="preserve"> (в случае если нарушения обязательных требований не повлекли причинение вреда жизни или тяжкого вреда здоровью граждан) Федерального закона "О государственном контроле (надзоре) и муниципальном контроле в Российской Федерации", </w:t>
      </w:r>
      <w:hyperlink r:id="rId18" w:tooltip="Постановление Правительства РФ от 30.06.2021 N 1082 (ред. от 18.04.2025) &quot;О федеральном государственном надзоре в области промышленной безопасности&quot; (вместе с &quot;Положением о федеральном государственном надзоре в области промышленной безопасности&quot;) {КонсультантП">
        <w:r>
          <w:rPr>
            <w:color w:val="0000FF"/>
          </w:rPr>
          <w:t>пункта 37</w:t>
        </w:r>
      </w:hyperlink>
      <w:r>
        <w:t xml:space="preserve"> (в части принятия иных мер, направленных на пресечение нарушений обязательных требований) Положения о федеральном государственном надзоре в области промышленной безопасности, утвержденного постановлением Правительства Российской Федерации от 30 июня 2021 г. N 1082 "О федеральном государственном надзоре в области промышленной безопасности", </w:t>
      </w:r>
      <w:hyperlink r:id="rId19" w:tooltip="Постановление Правительства РФ от 30.06.2021 N 1080 (ред. от 18.04.2025) &quot;О федеральном государственном надзоре в области безопасности гидротехнических сооружений&quot; (вместе с &quot;Положением о федеральном государственном надзоре в области безопасности гидротехничес">
        <w:r>
          <w:rPr>
            <w:color w:val="0000FF"/>
          </w:rPr>
          <w:t>пункта 34</w:t>
        </w:r>
      </w:hyperlink>
      <w:r>
        <w:t xml:space="preserve"> Положения о федеральном государственном надзоре в области безопасности гидротехнических сооружений, утвержденного постановлением Правительства Российской Федерации от 30 июня 2021 г. N 1080 "О федеральном государственном надзоре в области безопасности гидротехнических сооружений" (в части принятия иных мер, направленных на пресечение нарушений обязательных требований);</w:t>
      </w:r>
    </w:p>
    <w:p w:rsidR="00C705C2" w:rsidRDefault="00DF09E3">
      <w:pPr>
        <w:pStyle w:val="ConsPlusNormal"/>
        <w:jc w:val="both"/>
      </w:pPr>
      <w:r>
        <w:t xml:space="preserve">(в ред. </w:t>
      </w:r>
      <w:hyperlink r:id="rId20" w:tooltip="Постановление Правительства РФ от 30.05.2023 N 87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30.05.2023 N 874)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не включаются в доклады о видах контроля и сводный доклад о государственном контроле (надзоре) сведения об осуществлении соответствующих видов государственного контроля (надзора) на территории указанных субъектов Российской Федерации;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б) при осуществлении федерального государственного надзора в области промышленной безопасности и федерального государственного надзора в области безопасности гидротехнических сооружений в случае наличия непосредственной угрозы жизни и здоровью работников контролируемого лица либо должностных лиц органов (контроля) надзора допускается продление срока проведения выездных проверок не более чем на 30 рабочих дней;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в) при осуществлении федерального государственного надзора в области использования атомной энергии: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lastRenderedPageBreak/>
        <w:t>не проводятся плановые проверки;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 xml:space="preserve">не применяются положения </w:t>
      </w:r>
      <w:hyperlink r:id="rId21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статьи 13.3</w:t>
        </w:r>
      </w:hyperlink>
      <w:r>
        <w:t xml:space="preserve">, </w:t>
      </w:r>
      <w:hyperlink r:id="rId22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пункта 2 части 1</w:t>
        </w:r>
      </w:hyperlink>
      <w:r>
        <w:t xml:space="preserve"> и </w:t>
      </w:r>
      <w:hyperlink r:id="rId23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части 2 статьи 17</w:t>
        </w:r>
      </w:hyperlink>
      <w:r>
        <w:t xml:space="preserve"> (в части принятия мер по привлечению к ответственности лиц, допустивших нарушения обязательных требований, если такие нарушения не повлекли причинение вреда жизни или тяжкого вреда здоровью граждан, а также мер по недопущению причинения вреда вследствие таких нарушений)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не включаются в доклады об осуществлении государственного контроля (надзора), муниципального контроля в соответствующей сфере деятельности и об эффективности такого контроля (надзора) сведения о его осуществлении на территории указанных субъектов Российской Федерации.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1(1). С 1 января 2025 г. до 1 января 2026 г. на территориях Донецкой Народной Республики, Луганской Народной Республики, Запорожской области и Херсонской области: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а) при осуществлении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 и федерального государственного энергетического надзора: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не проводятся плановые контрольные (надзорные) мероприятия;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 xml:space="preserve">не применяются положения </w:t>
      </w:r>
      <w:hyperlink r:id="rId2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статей 18</w:t>
        </w:r>
      </w:hyperlink>
      <w:r>
        <w:t xml:space="preserve"> и </w:t>
      </w:r>
      <w:hyperlink r:id="rId2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взаимодействие органа контроля (надзора) и контролируемого лица по вопросам обжалования решений органа контроля (надзора), действий (бездействия) его должностных лиц может осуществляться путем обмена документами на бумажном носителе, в том числе с использованием почтовой связи;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 xml:space="preserve">за исключением случаев неисполнения предписания об устранении выявленных нарушений обязательных требований либо случаев нарушения обязательных требований, которые повлекли причинение вреда жизни или тяжкого вреда здоровью граждан, не применяются положения </w:t>
      </w:r>
      <w:hyperlink r:id="rId2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</w:t>
      </w:r>
      <w:hyperlink r:id="rId27" w:tooltip="Постановление Правительства РФ от 30.06.2021 N 1082 (ред. от 18.04.2025) &quot;О федеральном государственном надзоре в области промышленной безопасности&quot; (вместе с &quot;Положением о федеральном государственном надзоре в области промышленной безопасности&quot;) {КонсультантП">
        <w:r>
          <w:rPr>
            <w:color w:val="0000FF"/>
          </w:rPr>
          <w:t>пункта 37</w:t>
        </w:r>
      </w:hyperlink>
      <w:r>
        <w:t xml:space="preserve"> Положения о федеральном государственном надзоре в области промышленной безопасности, утвержденного постановлением Правительства Российской Федерации от 30 июня 2021 г. N 1082 "О федеральном государственном надзоре в области промышленной безопасности" (в части принятия иных мер, направленных на пресечение нарушений обязательных требований), и </w:t>
      </w:r>
      <w:hyperlink r:id="rId28" w:tooltip="Постановление Правительства РФ от 30.06.2021 N 1080 (ред. от 18.04.2025) &quot;О федеральном государственном надзоре в области безопасности гидротехнических сооружений&quot; (вместе с &quot;Положением о федеральном государственном надзоре в области безопасности гидротехничес">
        <w:r>
          <w:rPr>
            <w:color w:val="0000FF"/>
          </w:rPr>
          <w:t>пункта 34</w:t>
        </w:r>
      </w:hyperlink>
      <w:r>
        <w:t xml:space="preserve"> Положения о федеральном государственном надзоре в области безопасности гидротехнических сооружений, утвержденного постановлением Правительства Российской Федерации от 30 июня 2021 г. N 1080 "О федеральном государственном надзоре в области безопасности гидротехнических сооружений" (в части принятия иных мер, направленных на пресечение нарушений обязательных требований);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не включаются в доклады о видах контроля и сводный доклад о государственном контроле (надзоре) сведения об осуществлении соответствующих видов государственного контроля (надзора) на территории указанных субъектов Российской Федерации;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б) при осуществлении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 и федерального государственного энергетического надзора в случае наличия непосредственной угрозы жизни и здоровью работников контролируемого лица либо должностных лиц органов контроля (надзора) допускается продление срока проведения выездных проверок не более чем на 30 рабочих дней;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в) при осуществлении федерального государственного надзора в области использования атомной энергии: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не проводятся плановые проверки;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 xml:space="preserve">не применяются положения </w:t>
      </w:r>
      <w:hyperlink r:id="rId29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статьи 13.3</w:t>
        </w:r>
      </w:hyperlink>
      <w:r>
        <w:t xml:space="preserve">, </w:t>
      </w:r>
      <w:hyperlink r:id="rId30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пункта 2 части 1</w:t>
        </w:r>
      </w:hyperlink>
      <w:r>
        <w:t xml:space="preserve"> и </w:t>
      </w:r>
      <w:hyperlink r:id="rId31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части 2 статьи 17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(в части принятия мер по привлечению к ответственности лиц, допустивших нарушения обязательных требований, за исключением случаев неисполнения </w:t>
      </w:r>
      <w:r>
        <w:lastRenderedPageBreak/>
        <w:t>предписания об устранении выявленных нарушений обязательных требований либо случаев нарушения обязательных требований, которые повлекли причинение вреда жизни или тяжкого вреда здоровью граждан);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не включаются в доклады об осуществлении государственного контроля (надзора), муниципального контроля в соответствующей сфере деятельности и об эффективности такого контроля (надзора) сведения о его осуществлении на территории указанных субъектов Российской Федерации.</w:t>
      </w:r>
    </w:p>
    <w:p w:rsidR="00C705C2" w:rsidRDefault="00DF09E3">
      <w:pPr>
        <w:pStyle w:val="ConsPlusNormal"/>
        <w:jc w:val="both"/>
      </w:pPr>
      <w:r>
        <w:t xml:space="preserve">(п. 1(1) введен </w:t>
      </w:r>
      <w:hyperlink r:id="rId32" w:tooltip="Постановление Правительства РФ от 23.09.2024 N 1286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23.09.2024 N 1286)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2. Режим постоянного государственного контроля (надзора) на территориях Донецкой Народной Республики, Луганской Народной Республики, Запорожской области и Херсонской области в отношении опасных производственных объектов I класса опасности и гидротехнических сооружений I класса устанавливается с 1 июня 2023 г.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3. При осуществлении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 и федерального государственного энергетического надзора на территориях Донецкой Народной Республики, Луганской Народной Республики, Запорожской области и Херсонской области программы профилактики рисков причинения вреда (ущерба) охраняемым законом ценностям на 2023 - 2025 годы не разрабатываются.</w:t>
      </w:r>
    </w:p>
    <w:p w:rsidR="00C705C2" w:rsidRDefault="00DF09E3">
      <w:pPr>
        <w:pStyle w:val="ConsPlusNormal"/>
        <w:jc w:val="both"/>
      </w:pPr>
      <w:r>
        <w:t xml:space="preserve">(в ред. </w:t>
      </w:r>
      <w:hyperlink r:id="rId33" w:tooltip="Постановление Правительства РФ от 23.09.2024 N 1286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23.09.2024 N 1286)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 xml:space="preserve">4. До 1 января 2028 г. при осуществлении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 и федерального государственного энергетического надзора на территориях Донецкой Народной Республики, Луганской Народной Республики, Запорожской области и Херсонской области проводятся профилактические визиты в соответствии с требованиями Федерального </w:t>
      </w:r>
      <w:hyperlink r:id="rId3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До разработки и утверждения программ профилактики рисков причинения вреда (ущерба) охраняемым законом ценностям профилактические визиты проводятся на основании: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обращений контролируемых лиц;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обращений органов публичной власти;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плана проведения профилактических визитов, утверждаемого руководителем Федеральной службы по экологическому, технологическому и атомному надзору.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По результатам профилактического визита в течение 5 рабочих дней со дня его проведения должностным лицом органа государственного контроля (надзора) оформляется и направляется контролируемому лицу экземпляр листа профилактической беседы, содержащий информацию, доведенную до контролируемого лица в ходе профилактического визита.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Решения о проведении контрольных (надзорных) мероприятий на основании информации, полученной по результатам таких профилактических визитов, по 31 декабря 2024 г. не принимаются.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 xml:space="preserve">5. Федеральный государственный надзор в области использования атомной энергии и федеральный государственный надзор в области промышленной безопасности в отношении Запорожской атомной электростанции осуществляются с учетом особенностей, установленных в соответствии с </w:t>
      </w:r>
      <w:hyperlink r:id="rId35" w:tooltip="Указ Президента РФ от 05.10.2022 N 711 &quot;Об особенностях правового регулирования в области использования атомной энергии на территории Запорожской област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5 октября 2022 г. N 711 "Об особенностях правового регулирования в области использования атомной энергии на территории Запорожской области".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>6. Реализация полномочий, предусмотренных настоящим постановлением, осуществляется Федеральной службой по экологическому, технологическому и атомному надзору в пределах установленной Правительством Российской Федерации предельной численности ее работников, а также бюджетных ассигнований, предусмотренных Службе на руководство и управление в сфере установленных функций.</w:t>
      </w:r>
    </w:p>
    <w:p w:rsidR="00C705C2" w:rsidRDefault="00DF09E3">
      <w:pPr>
        <w:pStyle w:val="ConsPlusNormal"/>
        <w:spacing w:before="200"/>
        <w:ind w:firstLine="540"/>
        <w:jc w:val="both"/>
      </w:pPr>
      <w:r>
        <w:t xml:space="preserve">7. Федеральная служба по экологическому, технологическому и атомному надзору ежеквартально (начиная с I квартала 2023 г.), не позднее 20 числа месяца, следующего за отчетным кварталом, представляет в Министерство экономического развития Российской Федерации информацию об </w:t>
      </w:r>
      <w:r>
        <w:lastRenderedPageBreak/>
        <w:t>осуществлении на территориях Донецкой Народной Республики, Луганской Народной Республики, Запорожской области и Херсонской области видов государственного контроля (надзора), предусмотренных настоящим постановлением, в том числе сведения о количестве проведенных профилактических мероприятий и контрольных (надзорных) мероприятий.</w:t>
      </w:r>
    </w:p>
    <w:p w:rsidR="00C705C2" w:rsidRDefault="00DF09E3">
      <w:pPr>
        <w:pStyle w:val="ConsPlusNormal"/>
        <w:jc w:val="both"/>
      </w:pPr>
      <w:r>
        <w:t xml:space="preserve">(в ред. </w:t>
      </w:r>
      <w:hyperlink r:id="rId36" w:tooltip="Постановление Правительства РФ от 30.05.2023 N 87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30.05.2023 N 874)</w:t>
      </w:r>
    </w:p>
    <w:p w:rsidR="00C705C2" w:rsidRDefault="00C705C2">
      <w:pPr>
        <w:pStyle w:val="ConsPlusNormal"/>
        <w:ind w:firstLine="540"/>
        <w:jc w:val="both"/>
      </w:pPr>
    </w:p>
    <w:p w:rsidR="00C705C2" w:rsidRDefault="00DF09E3">
      <w:pPr>
        <w:pStyle w:val="ConsPlusNormal"/>
        <w:jc w:val="right"/>
      </w:pPr>
      <w:r>
        <w:t>Председатель Правительства</w:t>
      </w:r>
    </w:p>
    <w:p w:rsidR="00C705C2" w:rsidRDefault="00DF09E3">
      <w:pPr>
        <w:pStyle w:val="ConsPlusNormal"/>
        <w:jc w:val="right"/>
      </w:pPr>
      <w:r>
        <w:t>Российской Федерации</w:t>
      </w:r>
    </w:p>
    <w:p w:rsidR="00C705C2" w:rsidRDefault="00DF09E3">
      <w:pPr>
        <w:pStyle w:val="ConsPlusNormal"/>
        <w:jc w:val="right"/>
      </w:pPr>
      <w:r>
        <w:t>М.МИШУСТИН</w:t>
      </w:r>
    </w:p>
    <w:p w:rsidR="00C705C2" w:rsidRDefault="00C705C2">
      <w:pPr>
        <w:pStyle w:val="ConsPlusNormal"/>
        <w:jc w:val="both"/>
      </w:pPr>
    </w:p>
    <w:p w:rsidR="00C705C2" w:rsidRDefault="00C705C2">
      <w:pPr>
        <w:pStyle w:val="ConsPlusNormal"/>
        <w:jc w:val="both"/>
      </w:pPr>
    </w:p>
    <w:p w:rsidR="00C705C2" w:rsidRDefault="00C705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705C2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EE" w:rsidRDefault="00901CEE">
      <w:r>
        <w:separator/>
      </w:r>
    </w:p>
  </w:endnote>
  <w:endnote w:type="continuationSeparator" w:id="0">
    <w:p w:rsidR="00901CEE" w:rsidRDefault="0090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EE" w:rsidRDefault="00901CEE">
      <w:r>
        <w:separator/>
      </w:r>
    </w:p>
  </w:footnote>
  <w:footnote w:type="continuationSeparator" w:id="0">
    <w:p w:rsidR="00901CEE" w:rsidRDefault="00901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5C2"/>
    <w:rsid w:val="002B0DFF"/>
    <w:rsid w:val="007C2CEB"/>
    <w:rsid w:val="00901CEE"/>
    <w:rsid w:val="00C705C2"/>
    <w:rsid w:val="00DF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2B0D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DFF"/>
  </w:style>
  <w:style w:type="paragraph" w:styleId="a5">
    <w:name w:val="footer"/>
    <w:basedOn w:val="a"/>
    <w:link w:val="a6"/>
    <w:uiPriority w:val="99"/>
    <w:unhideWhenUsed/>
    <w:rsid w:val="002B0D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0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6567&amp;dst=100197" TargetMode="External"/><Relationship Id="rId18" Type="http://schemas.openxmlformats.org/officeDocument/2006/relationships/hyperlink" Target="https://login.consultant.ru/link/?req=doc&amp;base=LAW&amp;n=503593&amp;dst=100140" TargetMode="External"/><Relationship Id="rId26" Type="http://schemas.openxmlformats.org/officeDocument/2006/relationships/hyperlink" Target="https://login.consultant.ru/link/?req=doc&amp;base=LAW&amp;n=496567&amp;dst=101001" TargetMode="External"/><Relationship Id="rId21" Type="http://schemas.openxmlformats.org/officeDocument/2006/relationships/hyperlink" Target="https://login.consultant.ru/link/?req=doc&amp;base=LAW&amp;n=482887&amp;dst=178" TargetMode="External"/><Relationship Id="rId34" Type="http://schemas.openxmlformats.org/officeDocument/2006/relationships/hyperlink" Target="https://login.consultant.ru/link/?req=doc&amp;base=LAW&amp;n=496567&amp;dst=100572" TargetMode="External"/><Relationship Id="rId7" Type="http://schemas.openxmlformats.org/officeDocument/2006/relationships/hyperlink" Target="https://login.consultant.ru/link/?req=doc&amp;base=LAW&amp;n=448458&amp;dst=100012" TargetMode="External"/><Relationship Id="rId12" Type="http://schemas.openxmlformats.org/officeDocument/2006/relationships/hyperlink" Target="https://login.consultant.ru/link/?req=doc&amp;base=LAW&amp;n=494434&amp;dst=100298" TargetMode="External"/><Relationship Id="rId17" Type="http://schemas.openxmlformats.org/officeDocument/2006/relationships/hyperlink" Target="https://login.consultant.ru/link/?req=doc&amp;base=LAW&amp;n=496567&amp;dst=101001" TargetMode="External"/><Relationship Id="rId25" Type="http://schemas.openxmlformats.org/officeDocument/2006/relationships/hyperlink" Target="https://login.consultant.ru/link/?req=doc&amp;base=LAW&amp;n=496567&amp;dst=100204" TargetMode="External"/><Relationship Id="rId33" Type="http://schemas.openxmlformats.org/officeDocument/2006/relationships/hyperlink" Target="https://login.consultant.ru/link/?req=doc&amp;base=LAW&amp;n=486796&amp;dst=100024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6567&amp;dst=100468" TargetMode="External"/><Relationship Id="rId20" Type="http://schemas.openxmlformats.org/officeDocument/2006/relationships/hyperlink" Target="https://login.consultant.ru/link/?req=doc&amp;base=LAW&amp;n=448458&amp;dst=100013" TargetMode="External"/><Relationship Id="rId29" Type="http://schemas.openxmlformats.org/officeDocument/2006/relationships/hyperlink" Target="https://login.consultant.ru/link/?req=doc&amp;base=LAW&amp;n=482887&amp;dst=17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4433&amp;dst=100298" TargetMode="External"/><Relationship Id="rId24" Type="http://schemas.openxmlformats.org/officeDocument/2006/relationships/hyperlink" Target="https://login.consultant.ru/link/?req=doc&amp;base=LAW&amp;n=496567&amp;dst=100197" TargetMode="External"/><Relationship Id="rId32" Type="http://schemas.openxmlformats.org/officeDocument/2006/relationships/hyperlink" Target="https://login.consultant.ru/link/?req=doc&amp;base=LAW&amp;n=486796&amp;dst=100011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6567&amp;dst=100423" TargetMode="External"/><Relationship Id="rId23" Type="http://schemas.openxmlformats.org/officeDocument/2006/relationships/hyperlink" Target="https://login.consultant.ru/link/?req=doc&amp;base=LAW&amp;n=482887&amp;dst=262" TargetMode="External"/><Relationship Id="rId28" Type="http://schemas.openxmlformats.org/officeDocument/2006/relationships/hyperlink" Target="https://login.consultant.ru/link/?req=doc&amp;base=LAW&amp;n=503594&amp;dst=100111" TargetMode="External"/><Relationship Id="rId36" Type="http://schemas.openxmlformats.org/officeDocument/2006/relationships/hyperlink" Target="https://login.consultant.ru/link/?req=doc&amp;base=LAW&amp;n=448458&amp;dst=100014" TargetMode="External"/><Relationship Id="rId10" Type="http://schemas.openxmlformats.org/officeDocument/2006/relationships/hyperlink" Target="https://login.consultant.ru/link/?req=doc&amp;base=LAW&amp;n=494432&amp;dst=100299" TargetMode="External"/><Relationship Id="rId19" Type="http://schemas.openxmlformats.org/officeDocument/2006/relationships/hyperlink" Target="https://login.consultant.ru/link/?req=doc&amp;base=LAW&amp;n=503594&amp;dst=100111" TargetMode="External"/><Relationship Id="rId31" Type="http://schemas.openxmlformats.org/officeDocument/2006/relationships/hyperlink" Target="https://login.consultant.ru/link/?req=doc&amp;base=LAW&amp;n=482887&amp;dst=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435&amp;dst=100299" TargetMode="External"/><Relationship Id="rId14" Type="http://schemas.openxmlformats.org/officeDocument/2006/relationships/hyperlink" Target="https://login.consultant.ru/link/?req=doc&amp;base=LAW&amp;n=496567&amp;dst=100204" TargetMode="External"/><Relationship Id="rId22" Type="http://schemas.openxmlformats.org/officeDocument/2006/relationships/hyperlink" Target="https://login.consultant.ru/link/?req=doc&amp;base=LAW&amp;n=482887&amp;dst=261" TargetMode="External"/><Relationship Id="rId27" Type="http://schemas.openxmlformats.org/officeDocument/2006/relationships/hyperlink" Target="https://login.consultant.ru/link/?req=doc&amp;base=LAW&amp;n=503593&amp;dst=100140" TargetMode="External"/><Relationship Id="rId30" Type="http://schemas.openxmlformats.org/officeDocument/2006/relationships/hyperlink" Target="https://login.consultant.ru/link/?req=doc&amp;base=LAW&amp;n=482887&amp;dst=261" TargetMode="External"/><Relationship Id="rId35" Type="http://schemas.openxmlformats.org/officeDocument/2006/relationships/hyperlink" Target="https://login.consultant.ru/link/?req=doc&amp;base=LAW&amp;n=428237" TargetMode="External"/><Relationship Id="rId8" Type="http://schemas.openxmlformats.org/officeDocument/2006/relationships/hyperlink" Target="https://login.consultant.ru/link/?req=doc&amp;base=LAW&amp;n=486796&amp;dst=10001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3193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15.02.2023 N 227
(ред. от 23.09.2024)
"Об особенностях осуществления на территориях Донецкой Народной Республики, Луганской Народной Республики, Запорожской области и Херсонской области отдельных видов федерального госуда</vt:lpstr>
    </vt:vector>
  </TitlesOfParts>
  <Company>КонсультантПлюс Версия 4025.00.02</Company>
  <LinksUpToDate>false</LinksUpToDate>
  <CharactersWithSpaces>21357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15.02.2023 N 227
(ред. от 23.09.2024)
"Об особенностях осуществления на территориях Донецкой Народной Республики, Луганской Народной Республики, Запорожской области и Херсонской области отдельных видов федерального государственного контроля (надзора)"</dc:title>
  <dc:creator>Колесникова Анастасия Владимировна</dc:creator>
  <cp:lastModifiedBy>UserRTN</cp:lastModifiedBy>
  <cp:revision>2</cp:revision>
  <dcterms:created xsi:type="dcterms:W3CDTF">2025-08-27T10:03:00Z</dcterms:created>
  <dcterms:modified xsi:type="dcterms:W3CDTF">2025-08-27T10:03:00Z</dcterms:modified>
</cp:coreProperties>
</file>